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AC7B1" w14:textId="77777777" w:rsidR="009F6157" w:rsidRPr="003D24E3" w:rsidRDefault="009F6157" w:rsidP="009F6157">
      <w:pPr>
        <w:pStyle w:val="Subheading"/>
      </w:pPr>
      <w:r w:rsidRPr="003D24E3">
        <w:t xml:space="preserve">Checklist </w:t>
      </w:r>
    </w:p>
    <w:p w14:paraId="0DEBAF7D" w14:textId="2D13CB75" w:rsidR="009F6157" w:rsidRPr="003D24E3" w:rsidRDefault="009F6157" w:rsidP="009F6157">
      <w:pPr>
        <w:pStyle w:val="Bullet"/>
        <w:numPr>
          <w:ilvl w:val="0"/>
          <w:numId w:val="29"/>
        </w:numPr>
        <w:ind w:left="360"/>
      </w:pPr>
      <w:r w:rsidRPr="003D24E3">
        <w:t>Meet with school-day instructional staff to learn about current or upcoming civics lessons</w:t>
      </w:r>
      <w:r w:rsidR="004A5279">
        <w:t>.</w:t>
      </w:r>
    </w:p>
    <w:p w14:paraId="25B80E40" w14:textId="6B71229D" w:rsidR="009F6157" w:rsidRPr="003D24E3" w:rsidRDefault="009F6157" w:rsidP="009F6157">
      <w:pPr>
        <w:pStyle w:val="Bullet"/>
        <w:numPr>
          <w:ilvl w:val="0"/>
          <w:numId w:val="29"/>
        </w:numPr>
        <w:ind w:left="360"/>
      </w:pPr>
      <w:r w:rsidRPr="003D24E3">
        <w:t xml:space="preserve">Obtain </w:t>
      </w:r>
      <w:r w:rsidR="000519DE">
        <w:t xml:space="preserve">your state’s </w:t>
      </w:r>
      <w:r w:rsidRPr="003D24E3">
        <w:t>social studies</w:t>
      </w:r>
      <w:r w:rsidR="000519DE">
        <w:t xml:space="preserve"> standards or frameworks and familiarize yourself with the document’s civics requirements</w:t>
      </w:r>
      <w:r w:rsidR="004A5279">
        <w:t>.</w:t>
      </w:r>
      <w:r w:rsidRPr="003D24E3">
        <w:t xml:space="preserve"> </w:t>
      </w:r>
    </w:p>
    <w:p w14:paraId="3771DF11" w14:textId="6E49DC71" w:rsidR="009F6157" w:rsidRPr="003D24E3" w:rsidRDefault="009F6157" w:rsidP="009F6157">
      <w:pPr>
        <w:pStyle w:val="Bullet"/>
        <w:numPr>
          <w:ilvl w:val="0"/>
          <w:numId w:val="29"/>
        </w:numPr>
        <w:ind w:left="360"/>
      </w:pPr>
      <w:r w:rsidRPr="003D24E3">
        <w:t>Obtain civics texts or reading materials used during the school day</w:t>
      </w:r>
      <w:r w:rsidR="004A5279">
        <w:t>.</w:t>
      </w:r>
    </w:p>
    <w:p w14:paraId="26874E7E" w14:textId="229ABB30" w:rsidR="009F6157" w:rsidRPr="003D24E3" w:rsidRDefault="009F6157" w:rsidP="009F6157">
      <w:pPr>
        <w:pStyle w:val="Bullet"/>
        <w:numPr>
          <w:ilvl w:val="0"/>
          <w:numId w:val="29"/>
        </w:numPr>
        <w:ind w:left="360"/>
      </w:pPr>
      <w:r w:rsidRPr="003D24E3">
        <w:t>Participate in ongoing planning and collaboration sessions with school-day teachers</w:t>
      </w:r>
      <w:r w:rsidR="004A5279">
        <w:t>.</w:t>
      </w:r>
    </w:p>
    <w:p w14:paraId="2FDAFDE8" w14:textId="250BD5B7" w:rsidR="009F6157" w:rsidRPr="003D24E3" w:rsidRDefault="009F6157" w:rsidP="009F6157">
      <w:pPr>
        <w:pStyle w:val="Bullet"/>
        <w:numPr>
          <w:ilvl w:val="0"/>
          <w:numId w:val="29"/>
        </w:numPr>
        <w:ind w:left="360"/>
      </w:pPr>
      <w:r w:rsidRPr="003D24E3">
        <w:t>Plan civics projects and activities to complement school-day learning</w:t>
      </w:r>
      <w:r w:rsidR="004A5279">
        <w:t>.</w:t>
      </w:r>
    </w:p>
    <w:p w14:paraId="7F4B87B7" w14:textId="52128693" w:rsidR="009F6157" w:rsidRPr="003D24E3" w:rsidRDefault="009F6157" w:rsidP="009F6157">
      <w:pPr>
        <w:pStyle w:val="Bullet"/>
        <w:numPr>
          <w:ilvl w:val="0"/>
          <w:numId w:val="29"/>
        </w:numPr>
        <w:ind w:left="360"/>
      </w:pPr>
      <w:r w:rsidRPr="003D24E3">
        <w:t>Find teachers willing to review civics projects or activity plans</w:t>
      </w:r>
      <w:r w:rsidR="004A5279">
        <w:t>.</w:t>
      </w:r>
    </w:p>
    <w:p w14:paraId="0FA280E7" w14:textId="12A93C9F" w:rsidR="009F6157" w:rsidRPr="003D24E3" w:rsidRDefault="009F6157" w:rsidP="009F6157">
      <w:pPr>
        <w:pStyle w:val="Bullet"/>
        <w:numPr>
          <w:ilvl w:val="0"/>
          <w:numId w:val="29"/>
        </w:numPr>
        <w:ind w:left="360"/>
      </w:pPr>
      <w:r w:rsidRPr="003D24E3">
        <w:t>Provide teachers, principals and key administration with evidence of civics learning and achievement in afterschool</w:t>
      </w:r>
      <w:r w:rsidR="004A5279">
        <w:t>.</w:t>
      </w:r>
    </w:p>
    <w:p w14:paraId="6837D67D" w14:textId="77777777" w:rsidR="009F6157" w:rsidRPr="003D24E3" w:rsidRDefault="009F6157" w:rsidP="009F6157">
      <w:pPr>
        <w:pStyle w:val="LastBullet"/>
        <w:numPr>
          <w:ilvl w:val="0"/>
          <w:numId w:val="24"/>
        </w:numPr>
        <w:ind w:left="360"/>
      </w:pPr>
      <w:r w:rsidRPr="003D24E3">
        <w:t xml:space="preserve">Other: </w:t>
      </w:r>
    </w:p>
    <w:p w14:paraId="1C8D0156" w14:textId="0187489A" w:rsidR="009F6157" w:rsidRPr="003D24E3" w:rsidRDefault="009F6157" w:rsidP="009F6157">
      <w:pPr>
        <w:pStyle w:val="BodyText"/>
        <w:rPr>
          <w:i/>
        </w:rPr>
      </w:pPr>
      <w:r w:rsidRPr="003D24E3">
        <w:rPr>
          <w:i/>
        </w:rPr>
        <w:t xml:space="preserve">Use this checklist to gather information about school-day civics lessons. Then plan ways to complement (not replicate) the school-day learning by completing the chart below. </w:t>
      </w:r>
    </w:p>
    <w:tbl>
      <w:tblPr>
        <w:tblStyle w:val="TableGrid"/>
        <w:tblW w:w="10080" w:type="dxa"/>
        <w:jc w:val="center"/>
        <w:tblLook w:val="04A0" w:firstRow="1" w:lastRow="0" w:firstColumn="1" w:lastColumn="0" w:noHBand="0" w:noVBand="1"/>
      </w:tblPr>
      <w:tblGrid>
        <w:gridCol w:w="3600"/>
        <w:gridCol w:w="6480"/>
      </w:tblGrid>
      <w:tr w:rsidR="009F6157" w:rsidRPr="003D24E3" w14:paraId="044E1E5E" w14:textId="77777777" w:rsidTr="009F2195">
        <w:trPr>
          <w:cantSplit/>
          <w:tblHeader/>
          <w:jc w:val="center"/>
        </w:trPr>
        <w:tc>
          <w:tcPr>
            <w:tcW w:w="3600" w:type="dxa"/>
          </w:tcPr>
          <w:p w14:paraId="69BB76B9" w14:textId="2F3B156E" w:rsidR="009F6157" w:rsidRPr="003D24E3" w:rsidRDefault="009F6157" w:rsidP="009F2195">
            <w:pPr>
              <w:jc w:val="center"/>
              <w:rPr>
                <w:rFonts w:ascii="Cambria" w:hAnsi="Cambria"/>
                <w:b/>
              </w:rPr>
            </w:pPr>
            <w:r w:rsidRPr="003D24E3">
              <w:rPr>
                <w:rFonts w:ascii="Cambria" w:hAnsi="Cambria"/>
                <w:b/>
              </w:rPr>
              <w:t>School-Day Lesson</w:t>
            </w:r>
          </w:p>
        </w:tc>
        <w:tc>
          <w:tcPr>
            <w:tcW w:w="6480" w:type="dxa"/>
          </w:tcPr>
          <w:p w14:paraId="78F90552" w14:textId="20F1F6C2" w:rsidR="009F6157" w:rsidRPr="003D24E3" w:rsidRDefault="009F6157" w:rsidP="009F6157">
            <w:pPr>
              <w:jc w:val="center"/>
              <w:rPr>
                <w:rFonts w:ascii="Cambria" w:hAnsi="Cambria"/>
                <w:b/>
              </w:rPr>
            </w:pPr>
            <w:r w:rsidRPr="003D24E3">
              <w:rPr>
                <w:rFonts w:ascii="Cambria" w:hAnsi="Cambria"/>
                <w:b/>
              </w:rPr>
              <w:t>Out-of-School Time Project</w:t>
            </w:r>
          </w:p>
        </w:tc>
      </w:tr>
      <w:tr w:rsidR="009F6157" w:rsidRPr="003D24E3" w14:paraId="54A71F49" w14:textId="77777777" w:rsidTr="009F6157">
        <w:trPr>
          <w:cantSplit/>
          <w:trHeight w:val="1872"/>
          <w:jc w:val="center"/>
        </w:trPr>
        <w:tc>
          <w:tcPr>
            <w:tcW w:w="3600" w:type="dxa"/>
          </w:tcPr>
          <w:p w14:paraId="43EFAE20" w14:textId="77777777" w:rsidR="009F6157" w:rsidRPr="003D24E3" w:rsidRDefault="009F6157" w:rsidP="009F2195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</w:rPr>
              <w:t xml:space="preserve">Topic:  </w:t>
            </w:r>
          </w:p>
          <w:p w14:paraId="1DFDD201" w14:textId="62EC2B10" w:rsidR="009F6157" w:rsidRPr="003D24E3" w:rsidRDefault="009F6157" w:rsidP="009F6157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  <w:i/>
              </w:rPr>
              <w:t>Example: Environmental science lesson on water pollution</w:t>
            </w:r>
            <w:r w:rsidR="004A5279">
              <w:rPr>
                <w:rFonts w:ascii="Cambria" w:hAnsi="Cambria"/>
                <w:i/>
              </w:rPr>
              <w:t>.</w:t>
            </w:r>
            <w:r w:rsidRPr="003D24E3">
              <w:rPr>
                <w:rFonts w:ascii="Cambria" w:hAnsi="Cambria"/>
                <w:i/>
              </w:rPr>
              <w:t xml:space="preserve"> </w:t>
            </w:r>
          </w:p>
        </w:tc>
        <w:tc>
          <w:tcPr>
            <w:tcW w:w="6480" w:type="dxa"/>
          </w:tcPr>
          <w:p w14:paraId="2D6E2BC8" w14:textId="77777777" w:rsidR="009F6157" w:rsidRPr="003D24E3" w:rsidRDefault="009F6157" w:rsidP="009F2195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</w:rPr>
              <w:t>Project Driving Question:</w:t>
            </w:r>
          </w:p>
          <w:p w14:paraId="41221C5E" w14:textId="11FD344C" w:rsidR="009F6157" w:rsidRPr="003D24E3" w:rsidRDefault="009F6157" w:rsidP="009F6157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  <w:i/>
              </w:rPr>
              <w:t xml:space="preserve">Example: </w:t>
            </w:r>
            <w:r w:rsidR="004A5279">
              <w:rPr>
                <w:rFonts w:ascii="Cambria" w:hAnsi="Cambria"/>
                <w:i/>
              </w:rPr>
              <w:t>H</w:t>
            </w:r>
            <w:r w:rsidRPr="003D24E3">
              <w:rPr>
                <w:rFonts w:ascii="Cambria" w:hAnsi="Cambria"/>
                <w:i/>
              </w:rPr>
              <w:t>ow can we identify what might be causing water pollution in the stream next to the school?</w:t>
            </w:r>
          </w:p>
        </w:tc>
      </w:tr>
      <w:tr w:rsidR="009F6157" w:rsidRPr="003D24E3" w14:paraId="6ACA38E0" w14:textId="77777777" w:rsidTr="009F6157">
        <w:trPr>
          <w:cantSplit/>
          <w:trHeight w:val="1872"/>
          <w:jc w:val="center"/>
        </w:trPr>
        <w:tc>
          <w:tcPr>
            <w:tcW w:w="3600" w:type="dxa"/>
          </w:tcPr>
          <w:p w14:paraId="2A6804E5" w14:textId="77777777" w:rsidR="009F6157" w:rsidRPr="003D24E3" w:rsidRDefault="009F6157" w:rsidP="009F2195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</w:rPr>
              <w:t xml:space="preserve">Learning Standards Addressed:  </w:t>
            </w:r>
          </w:p>
          <w:p w14:paraId="477A44C7" w14:textId="101DD11E" w:rsidR="009F6157" w:rsidRPr="003D24E3" w:rsidRDefault="009F6157" w:rsidP="009F6157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  <w:i/>
              </w:rPr>
              <w:t>Example: Identify human-made factors that affect water quality</w:t>
            </w:r>
            <w:r w:rsidR="004A5279">
              <w:rPr>
                <w:rFonts w:ascii="Cambria" w:hAnsi="Cambria"/>
                <w:i/>
              </w:rPr>
              <w:t>.</w:t>
            </w:r>
          </w:p>
        </w:tc>
        <w:tc>
          <w:tcPr>
            <w:tcW w:w="6480" w:type="dxa"/>
          </w:tcPr>
          <w:p w14:paraId="38AD55A5" w14:textId="77777777" w:rsidR="009F6157" w:rsidRPr="003D24E3" w:rsidRDefault="009F6157" w:rsidP="009F2195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</w:rPr>
              <w:t>Learning Standards Addressed:</w:t>
            </w:r>
          </w:p>
          <w:p w14:paraId="6CBB5C20" w14:textId="77777777" w:rsidR="009F6157" w:rsidRPr="003D24E3" w:rsidRDefault="009F6157" w:rsidP="009F2195">
            <w:pPr>
              <w:rPr>
                <w:rFonts w:ascii="Cambria" w:hAnsi="Cambria"/>
                <w:i/>
              </w:rPr>
            </w:pPr>
            <w:r w:rsidRPr="003D24E3">
              <w:rPr>
                <w:rFonts w:ascii="Cambria" w:hAnsi="Cambria"/>
                <w:i/>
              </w:rPr>
              <w:t xml:space="preserve">Example: Walk the neighborhood and construct a map showing potential sources of pollution. </w:t>
            </w:r>
          </w:p>
        </w:tc>
      </w:tr>
      <w:tr w:rsidR="009F6157" w:rsidRPr="003D24E3" w14:paraId="0060DA89" w14:textId="77777777" w:rsidTr="009F6157">
        <w:trPr>
          <w:cantSplit/>
          <w:trHeight w:val="1872"/>
          <w:jc w:val="center"/>
        </w:trPr>
        <w:tc>
          <w:tcPr>
            <w:tcW w:w="3600" w:type="dxa"/>
          </w:tcPr>
          <w:p w14:paraId="6AF4CFF3" w14:textId="77777777" w:rsidR="009F6157" w:rsidRPr="003D24E3" w:rsidRDefault="009F6157" w:rsidP="009F2195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</w:rPr>
              <w:t>Major classroom lesson or activity:</w:t>
            </w:r>
          </w:p>
          <w:p w14:paraId="3EC38FE8" w14:textId="39CC1277" w:rsidR="009F6157" w:rsidRPr="003D24E3" w:rsidRDefault="009F6157" w:rsidP="009F6157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  <w:i/>
              </w:rPr>
              <w:t>Example: Water</w:t>
            </w:r>
            <w:r w:rsidR="004A5279">
              <w:rPr>
                <w:rFonts w:ascii="Cambria" w:hAnsi="Cambria"/>
                <w:i/>
              </w:rPr>
              <w:t>-</w:t>
            </w:r>
            <w:r w:rsidRPr="003D24E3">
              <w:rPr>
                <w:rFonts w:ascii="Cambria" w:hAnsi="Cambria"/>
                <w:i/>
              </w:rPr>
              <w:t>testing experiment to check for pollutants</w:t>
            </w:r>
            <w:r w:rsidR="004A5279">
              <w:rPr>
                <w:rFonts w:ascii="Cambria" w:hAnsi="Cambria"/>
                <w:i/>
              </w:rPr>
              <w:t>.</w:t>
            </w:r>
          </w:p>
        </w:tc>
        <w:tc>
          <w:tcPr>
            <w:tcW w:w="6480" w:type="dxa"/>
          </w:tcPr>
          <w:p w14:paraId="6F748E6C" w14:textId="77777777" w:rsidR="009F6157" w:rsidRPr="003D24E3" w:rsidRDefault="009F6157" w:rsidP="009F2195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</w:rPr>
              <w:t>Major project tasks or activities:</w:t>
            </w:r>
          </w:p>
          <w:p w14:paraId="1B900D74" w14:textId="7896FD08" w:rsidR="009F6157" w:rsidRPr="003D24E3" w:rsidRDefault="009F6157" w:rsidP="009F6157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  <w:i/>
              </w:rPr>
              <w:t>Example: Meet with the local River</w:t>
            </w:r>
            <w:r w:rsidR="004A5279">
              <w:rPr>
                <w:rFonts w:ascii="Cambria" w:hAnsi="Cambria"/>
                <w:i/>
              </w:rPr>
              <w:t xml:space="preserve"> K</w:t>
            </w:r>
            <w:r w:rsidRPr="003D24E3">
              <w:rPr>
                <w:rFonts w:ascii="Cambria" w:hAnsi="Cambria"/>
                <w:i/>
              </w:rPr>
              <w:t>eepers group or municipal water safety department to learn about possible actions the group may take to help reduce pollution in waterways; start a River</w:t>
            </w:r>
            <w:r w:rsidR="004A5279">
              <w:rPr>
                <w:rFonts w:ascii="Cambria" w:hAnsi="Cambria"/>
                <w:i/>
              </w:rPr>
              <w:t xml:space="preserve"> K</w:t>
            </w:r>
            <w:r w:rsidRPr="003D24E3">
              <w:rPr>
                <w:rFonts w:ascii="Cambria" w:hAnsi="Cambria"/>
                <w:i/>
              </w:rPr>
              <w:t xml:space="preserve">eepers club.  </w:t>
            </w:r>
          </w:p>
        </w:tc>
      </w:tr>
      <w:tr w:rsidR="009F6157" w:rsidRPr="003D24E3" w14:paraId="03CBA012" w14:textId="77777777" w:rsidTr="009F6157">
        <w:trPr>
          <w:cantSplit/>
          <w:trHeight w:val="1872"/>
          <w:jc w:val="center"/>
        </w:trPr>
        <w:tc>
          <w:tcPr>
            <w:tcW w:w="3600" w:type="dxa"/>
          </w:tcPr>
          <w:p w14:paraId="1EAC6C03" w14:textId="77777777" w:rsidR="009F6157" w:rsidRPr="003D24E3" w:rsidRDefault="009F6157" w:rsidP="009F2195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</w:rPr>
              <w:t>Assessments (dates and types):</w:t>
            </w:r>
          </w:p>
          <w:p w14:paraId="57B86DB1" w14:textId="3FFF8843" w:rsidR="009F6157" w:rsidRPr="003D24E3" w:rsidRDefault="009F6157" w:rsidP="009F2195">
            <w:pPr>
              <w:rPr>
                <w:rFonts w:ascii="Cambria" w:hAnsi="Cambria"/>
                <w:i/>
              </w:rPr>
            </w:pPr>
            <w:r w:rsidRPr="003D24E3">
              <w:rPr>
                <w:rFonts w:ascii="Cambria" w:hAnsi="Cambria"/>
                <w:i/>
              </w:rPr>
              <w:t>Example: Lab report due March 30</w:t>
            </w:r>
            <w:r w:rsidR="004A5279">
              <w:rPr>
                <w:rFonts w:ascii="Cambria" w:hAnsi="Cambria"/>
                <w:i/>
              </w:rPr>
              <w:t>.</w:t>
            </w:r>
          </w:p>
        </w:tc>
        <w:tc>
          <w:tcPr>
            <w:tcW w:w="6480" w:type="dxa"/>
          </w:tcPr>
          <w:p w14:paraId="59551187" w14:textId="77777777" w:rsidR="009F6157" w:rsidRPr="003D24E3" w:rsidRDefault="009F6157" w:rsidP="009F2195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</w:rPr>
              <w:t xml:space="preserve">Culminating Event: </w:t>
            </w:r>
          </w:p>
          <w:p w14:paraId="04992FCE" w14:textId="5376124B" w:rsidR="009F6157" w:rsidRPr="003D24E3" w:rsidRDefault="009F6157" w:rsidP="009F6157">
            <w:pPr>
              <w:rPr>
                <w:rFonts w:ascii="Cambria" w:hAnsi="Cambria"/>
              </w:rPr>
            </w:pPr>
            <w:r w:rsidRPr="003D24E3">
              <w:rPr>
                <w:rFonts w:ascii="Cambria" w:hAnsi="Cambria"/>
                <w:i/>
              </w:rPr>
              <w:t>Example: Plan and hold a community and school education event to inform neighbors about the pollution, gather signatures for a petition in support of stream remediation, and recruit volunteers to participate in regular stream cleanups.</w:t>
            </w:r>
          </w:p>
        </w:tc>
      </w:tr>
    </w:tbl>
    <w:p w14:paraId="35C888CA" w14:textId="77777777" w:rsidR="009F6157" w:rsidRPr="003D24E3" w:rsidRDefault="009F6157" w:rsidP="009F6157">
      <w:pPr>
        <w:rPr>
          <w:rFonts w:ascii="Cambria" w:hAnsi="Cambria"/>
          <w:b/>
        </w:rPr>
      </w:pPr>
    </w:p>
    <w:sectPr w:rsidR="009F6157" w:rsidRPr="003D24E3" w:rsidSect="00406A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EA99D" w14:textId="77777777" w:rsidR="006F3C13" w:rsidRDefault="006F3C13" w:rsidP="0027457F">
      <w:r>
        <w:separator/>
      </w:r>
    </w:p>
  </w:endnote>
  <w:endnote w:type="continuationSeparator" w:id="0">
    <w:p w14:paraId="23E38B71" w14:textId="77777777" w:rsidR="006F3C13" w:rsidRDefault="006F3C13" w:rsidP="0027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0D985" w14:textId="77777777" w:rsidR="00B009F6" w:rsidRDefault="00B009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AD5B9" w14:textId="11F973CD" w:rsidR="0027457F" w:rsidRPr="0012230B" w:rsidRDefault="00B009F6" w:rsidP="00B82FDF">
    <w:pPr>
      <w:pStyle w:val="Footer"/>
      <w:ind w:left="360" w:right="270"/>
      <w:rPr>
        <w:rFonts w:asciiTheme="minorHAnsi" w:hAnsiTheme="minorHAnsi" w:cstheme="minorHAnsi"/>
        <w:sz w:val="20"/>
        <w:szCs w:val="20"/>
      </w:rPr>
    </w:pPr>
    <w:bookmarkStart w:id="0" w:name="_GoBack"/>
    <w:r w:rsidRPr="0012230B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775945A0" wp14:editId="36D106D5">
          <wp:simplePos x="0" y="0"/>
          <wp:positionH relativeFrom="column">
            <wp:posOffset>-685800</wp:posOffset>
          </wp:positionH>
          <wp:positionV relativeFrom="margin">
            <wp:posOffset>8229600</wp:posOffset>
          </wp:positionV>
          <wp:extent cx="7772400" cy="914491"/>
          <wp:effectExtent l="0" t="0" r="0" b="0"/>
          <wp:wrapNone/>
          <wp:docPr id="8" name="Picture 8" descr="../footers/Y4Y-doc-footer-blan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footers/Y4Y-doc-footer-blan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914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2230B">
      <w:rPr>
        <w:rFonts w:asciiTheme="minorHAnsi" w:hAnsiTheme="minorHAnsi" w:cstheme="minorHAnsi"/>
        <w:noProof/>
        <w:sz w:val="20"/>
        <w:szCs w:val="20"/>
      </w:rPr>
      <w:t>This resource is in the public domain. Authorization to reproduce it in whole or in part is granted. This resource was funded by the U.S. Department of Education in 20</w:t>
    </w:r>
    <w:r w:rsidR="00732F13" w:rsidRPr="0012230B">
      <w:rPr>
        <w:rFonts w:asciiTheme="minorHAnsi" w:hAnsiTheme="minorHAnsi" w:cstheme="minorHAnsi"/>
        <w:noProof/>
        <w:sz w:val="20"/>
        <w:szCs w:val="20"/>
      </w:rPr>
      <w:t>20</w:t>
    </w:r>
    <w:r w:rsidRPr="0012230B">
      <w:rPr>
        <w:rFonts w:asciiTheme="minorHAnsi" w:hAnsiTheme="minorHAnsi" w:cstheme="minorHAnsi"/>
        <w:noProof/>
        <w:sz w:val="20"/>
        <w:szCs w:val="20"/>
      </w:rPr>
      <w:t xml:space="preserve"> under contract number ED-ESE-14-D-0008. The views expressed here are not necessarily those of the Department. Learn more about professional development planning and 21</w:t>
    </w:r>
    <w:r w:rsidRPr="0012230B">
      <w:rPr>
        <w:rFonts w:asciiTheme="minorHAnsi" w:hAnsiTheme="minorHAnsi" w:cstheme="minorHAnsi"/>
        <w:noProof/>
        <w:sz w:val="20"/>
        <w:szCs w:val="20"/>
        <w:vertAlign w:val="superscript"/>
      </w:rPr>
      <w:t>st</w:t>
    </w:r>
    <w:r w:rsidRPr="0012230B">
      <w:rPr>
        <w:rFonts w:asciiTheme="minorHAnsi" w:hAnsiTheme="minorHAnsi" w:cstheme="minorHAnsi"/>
        <w:noProof/>
        <w:sz w:val="20"/>
        <w:szCs w:val="20"/>
      </w:rPr>
      <w:t xml:space="preserve"> CCLC learning at </w:t>
    </w:r>
    <w:hyperlink r:id="rId2" w:history="1">
      <w:r w:rsidRPr="0012230B">
        <w:rPr>
          <w:rStyle w:val="Hyperlink"/>
          <w:rFonts w:asciiTheme="minorHAnsi" w:eastAsiaTheme="majorEastAsia" w:hAnsiTheme="minorHAnsi" w:cstheme="minorHAnsi"/>
          <w:noProof/>
          <w:sz w:val="20"/>
          <w:szCs w:val="20"/>
        </w:rPr>
        <w:t>https://y4y.ed.gov</w:t>
      </w:r>
    </w:hyperlink>
    <w:r w:rsidRPr="0012230B">
      <w:rPr>
        <w:rFonts w:asciiTheme="minorHAnsi" w:hAnsiTheme="minorHAnsi" w:cstheme="minorHAnsi"/>
        <w:noProof/>
        <w:sz w:val="20"/>
        <w:szCs w:val="20"/>
      </w:rPr>
      <w:t>.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57DE0" w14:textId="77777777" w:rsidR="00B009F6" w:rsidRDefault="00B009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A2C6A" w14:textId="77777777" w:rsidR="006F3C13" w:rsidRDefault="006F3C13" w:rsidP="0027457F">
      <w:r>
        <w:separator/>
      </w:r>
    </w:p>
  </w:footnote>
  <w:footnote w:type="continuationSeparator" w:id="0">
    <w:p w14:paraId="4EF9FAF1" w14:textId="77777777" w:rsidR="006F3C13" w:rsidRDefault="006F3C13" w:rsidP="00274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69847" w14:textId="77777777" w:rsidR="00B009F6" w:rsidRDefault="00B009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884E2" w14:textId="3CC8A07B" w:rsidR="008E7D19" w:rsidRPr="00172D27" w:rsidRDefault="008E7D19" w:rsidP="008E7D19">
    <w:pPr>
      <w:framePr w:wrap="none" w:vAnchor="text" w:hAnchor="margin" w:xAlign="right" w:y="1"/>
      <w:tabs>
        <w:tab w:val="center" w:pos="4680"/>
        <w:tab w:val="right" w:pos="9360"/>
      </w:tabs>
    </w:pPr>
    <w:r w:rsidRPr="00172D27">
      <w:fldChar w:fldCharType="begin"/>
    </w:r>
    <w:r w:rsidRPr="00172D27">
      <w:instrText xml:space="preserve">PAGE  </w:instrText>
    </w:r>
    <w:r w:rsidRPr="00172D27">
      <w:fldChar w:fldCharType="separate"/>
    </w:r>
    <w:r w:rsidR="003D24E3">
      <w:rPr>
        <w:noProof/>
      </w:rPr>
      <w:t>1</w:t>
    </w:r>
    <w:r w:rsidRPr="00172D27">
      <w:fldChar w:fldCharType="end"/>
    </w:r>
  </w:p>
  <w:p w14:paraId="258EAD71" w14:textId="77777777" w:rsidR="008E7D19" w:rsidRPr="00E255B3" w:rsidRDefault="008E7D19" w:rsidP="008E7D19">
    <w:pPr>
      <w:pStyle w:val="Header"/>
      <w:spacing w:after="120" w:line="276" w:lineRule="auto"/>
      <w:ind w:left="360"/>
      <w:rPr>
        <w:rFonts w:asciiTheme="minorHAnsi" w:hAnsiTheme="minorHAnsi"/>
        <w:b/>
        <w:color w:val="5B5D5F"/>
        <w:sz w:val="28"/>
        <w:szCs w:val="28"/>
      </w:rPr>
    </w:pPr>
    <w:r w:rsidRPr="00E255B3">
      <w:rPr>
        <w:rFonts w:asciiTheme="minorHAnsi" w:hAnsiTheme="minorHAnsi"/>
        <w:b/>
        <w:noProof/>
        <w:color w:val="5C5C5E"/>
        <w:sz w:val="40"/>
        <w:szCs w:val="40"/>
      </w:rPr>
      <w:drawing>
        <wp:anchor distT="0" distB="0" distL="114300" distR="114300" simplePos="0" relativeHeight="251660288" behindDoc="1" locked="0" layoutInCell="1" allowOverlap="1" wp14:anchorId="4319BFE9" wp14:editId="4DE42370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466344" cy="466344"/>
          <wp:effectExtent l="0" t="0" r="0" b="0"/>
          <wp:wrapNone/>
          <wp:docPr id="1" name="Picture 1" descr="Civic Learning and Engagement Ico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icons/y4y-icons-citizen%20scienc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6344" cy="4663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5B3">
      <w:rPr>
        <w:rFonts w:asciiTheme="minorHAnsi" w:hAnsiTheme="minorHAnsi"/>
        <w:noProof/>
        <w:color w:val="5B5D5F"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3058B4" wp14:editId="0DC7C324">
              <wp:simplePos x="0" y="0"/>
              <wp:positionH relativeFrom="column">
                <wp:posOffset>228600</wp:posOffset>
              </wp:positionH>
              <wp:positionV relativeFrom="paragraph">
                <wp:posOffset>231140</wp:posOffset>
              </wp:positionV>
              <wp:extent cx="6172200" cy="0"/>
              <wp:effectExtent l="0" t="0" r="25400" b="25400"/>
              <wp:wrapNone/>
              <wp:docPr id="4" name="Straight Connector 4" descr="Image. Straight line.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8A2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E464D4" id="Straight Connector 4" o:spid="_x0000_s1026" alt="Image. Straight line.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pt,18.2pt" to="7in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" strokecolor="#f8a243" strokeweight="1pt">
              <v:stroke joinstyle="miter"/>
            </v:line>
          </w:pict>
        </mc:Fallback>
      </mc:AlternateContent>
    </w:r>
    <w:r w:rsidRPr="00E255B3">
      <w:rPr>
        <w:rFonts w:asciiTheme="minorHAnsi" w:hAnsiTheme="minorHAnsi"/>
        <w:color w:val="5B5D5F"/>
        <w:sz w:val="28"/>
        <w:szCs w:val="28"/>
      </w:rPr>
      <w:t xml:space="preserve">You for Youth | </w:t>
    </w:r>
    <w:r w:rsidRPr="00E255B3">
      <w:rPr>
        <w:rFonts w:asciiTheme="minorHAnsi" w:hAnsiTheme="minorHAnsi"/>
        <w:b/>
        <w:color w:val="5B5D5F"/>
        <w:sz w:val="28"/>
        <w:szCs w:val="28"/>
      </w:rPr>
      <w:t>Civic Learning and Engagement</w:t>
    </w:r>
  </w:p>
  <w:p w14:paraId="6DA08BA2" w14:textId="73A8A0C8" w:rsidR="008E7D19" w:rsidRPr="003D24E3" w:rsidRDefault="009F6157" w:rsidP="008E7D19">
    <w:pPr>
      <w:pStyle w:val="Heading1"/>
      <w:rPr>
        <w:color w:val="5B5D5F"/>
      </w:rPr>
    </w:pPr>
    <w:r w:rsidRPr="003D24E3">
      <w:rPr>
        <w:noProof/>
        <w:color w:val="5B5D5F"/>
        <w:sz w:val="36"/>
        <w:szCs w:val="36"/>
      </w:rPr>
      <w:t xml:space="preserve">Building School-Day Civics </w:t>
    </w:r>
    <w:r w:rsidR="004A5279">
      <w:rPr>
        <w:noProof/>
        <w:color w:val="5B5D5F"/>
        <w:sz w:val="36"/>
        <w:szCs w:val="36"/>
      </w:rPr>
      <w:t>I</w:t>
    </w:r>
    <w:r w:rsidRPr="003D24E3">
      <w:rPr>
        <w:noProof/>
        <w:color w:val="5B5D5F"/>
        <w:sz w:val="36"/>
        <w:szCs w:val="36"/>
      </w:rPr>
      <w:t>nto Out-of-School Time Projects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957D6" w14:textId="77777777" w:rsidR="00B009F6" w:rsidRDefault="00B009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251F7"/>
    <w:multiLevelType w:val="hybridMultilevel"/>
    <w:tmpl w:val="6CB2598C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40FE"/>
    <w:multiLevelType w:val="hybridMultilevel"/>
    <w:tmpl w:val="FE28D23E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4D6B"/>
    <w:multiLevelType w:val="hybridMultilevel"/>
    <w:tmpl w:val="7CE0187A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6741"/>
    <w:multiLevelType w:val="hybridMultilevel"/>
    <w:tmpl w:val="E9A0549A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B55FC"/>
    <w:multiLevelType w:val="hybridMultilevel"/>
    <w:tmpl w:val="736A1BE0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778B0"/>
    <w:multiLevelType w:val="hybridMultilevel"/>
    <w:tmpl w:val="91422C88"/>
    <w:lvl w:ilvl="0" w:tplc="86260AC2">
      <w:start w:val="1"/>
      <w:numFmt w:val="bullet"/>
      <w:lvlText w:val="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1CD5F11"/>
    <w:multiLevelType w:val="hybridMultilevel"/>
    <w:tmpl w:val="AA66A4CC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E0A4F"/>
    <w:multiLevelType w:val="hybridMultilevel"/>
    <w:tmpl w:val="43F8DFD4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92B68"/>
    <w:multiLevelType w:val="hybridMultilevel"/>
    <w:tmpl w:val="D6B4322A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232E6"/>
    <w:multiLevelType w:val="hybridMultilevel"/>
    <w:tmpl w:val="D132E1B2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D5378A"/>
    <w:multiLevelType w:val="hybridMultilevel"/>
    <w:tmpl w:val="CC0A2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8656C"/>
    <w:multiLevelType w:val="hybridMultilevel"/>
    <w:tmpl w:val="72140322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8159A"/>
    <w:multiLevelType w:val="hybridMultilevel"/>
    <w:tmpl w:val="B8320FDA"/>
    <w:lvl w:ilvl="0" w:tplc="8A8E1290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130B53"/>
    <w:multiLevelType w:val="hybridMultilevel"/>
    <w:tmpl w:val="39002DE0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2A3A59"/>
    <w:multiLevelType w:val="hybridMultilevel"/>
    <w:tmpl w:val="902452BE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17300"/>
    <w:multiLevelType w:val="hybridMultilevel"/>
    <w:tmpl w:val="27042F46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85B85"/>
    <w:multiLevelType w:val="hybridMultilevel"/>
    <w:tmpl w:val="A42A64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CB2144D"/>
    <w:multiLevelType w:val="hybridMultilevel"/>
    <w:tmpl w:val="8C6C93EE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832DB"/>
    <w:multiLevelType w:val="hybridMultilevel"/>
    <w:tmpl w:val="4BDEF8EC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BD6AB0"/>
    <w:multiLevelType w:val="hybridMultilevel"/>
    <w:tmpl w:val="3D1CD5AA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B3E3D"/>
    <w:multiLevelType w:val="hybridMultilevel"/>
    <w:tmpl w:val="EC1211B0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3D7406"/>
    <w:multiLevelType w:val="hybridMultilevel"/>
    <w:tmpl w:val="B186D586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0E1F52"/>
    <w:multiLevelType w:val="hybridMultilevel"/>
    <w:tmpl w:val="663A3D58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3420B6"/>
    <w:multiLevelType w:val="hybridMultilevel"/>
    <w:tmpl w:val="5914BBF8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6B1FD7"/>
    <w:multiLevelType w:val="hybridMultilevel"/>
    <w:tmpl w:val="D7381642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27497"/>
    <w:multiLevelType w:val="hybridMultilevel"/>
    <w:tmpl w:val="0F1A9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A540DB"/>
    <w:multiLevelType w:val="hybridMultilevel"/>
    <w:tmpl w:val="94C0FDB0"/>
    <w:lvl w:ilvl="0" w:tplc="86260AC2">
      <w:start w:val="1"/>
      <w:numFmt w:val="bullet"/>
      <w:lvlText w:val="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7" w15:restartNumberingAfterBreak="0">
    <w:nsid w:val="77FF4F69"/>
    <w:multiLevelType w:val="hybridMultilevel"/>
    <w:tmpl w:val="69FEB522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BB4F61"/>
    <w:multiLevelType w:val="hybridMultilevel"/>
    <w:tmpl w:val="1924C1C6"/>
    <w:lvl w:ilvl="0" w:tplc="8702F76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"/>
  </w:num>
  <w:num w:numId="4">
    <w:abstractNumId w:val="28"/>
  </w:num>
  <w:num w:numId="5">
    <w:abstractNumId w:val="2"/>
  </w:num>
  <w:num w:numId="6">
    <w:abstractNumId w:val="4"/>
  </w:num>
  <w:num w:numId="7">
    <w:abstractNumId w:val="8"/>
  </w:num>
  <w:num w:numId="8">
    <w:abstractNumId w:val="19"/>
  </w:num>
  <w:num w:numId="9">
    <w:abstractNumId w:val="11"/>
  </w:num>
  <w:num w:numId="10">
    <w:abstractNumId w:val="7"/>
  </w:num>
  <w:num w:numId="11">
    <w:abstractNumId w:val="22"/>
  </w:num>
  <w:num w:numId="12">
    <w:abstractNumId w:val="27"/>
  </w:num>
  <w:num w:numId="13">
    <w:abstractNumId w:val="9"/>
  </w:num>
  <w:num w:numId="14">
    <w:abstractNumId w:val="24"/>
  </w:num>
  <w:num w:numId="15">
    <w:abstractNumId w:val="13"/>
  </w:num>
  <w:num w:numId="16">
    <w:abstractNumId w:val="20"/>
  </w:num>
  <w:num w:numId="17">
    <w:abstractNumId w:val="23"/>
  </w:num>
  <w:num w:numId="18">
    <w:abstractNumId w:val="6"/>
  </w:num>
  <w:num w:numId="19">
    <w:abstractNumId w:val="18"/>
  </w:num>
  <w:num w:numId="20">
    <w:abstractNumId w:val="21"/>
  </w:num>
  <w:num w:numId="21">
    <w:abstractNumId w:val="14"/>
  </w:num>
  <w:num w:numId="22">
    <w:abstractNumId w:val="0"/>
  </w:num>
  <w:num w:numId="23">
    <w:abstractNumId w:val="17"/>
  </w:num>
  <w:num w:numId="24">
    <w:abstractNumId w:val="5"/>
  </w:num>
  <w:num w:numId="25">
    <w:abstractNumId w:val="10"/>
  </w:num>
  <w:num w:numId="26">
    <w:abstractNumId w:val="16"/>
  </w:num>
  <w:num w:numId="27">
    <w:abstractNumId w:val="25"/>
  </w:num>
  <w:num w:numId="28">
    <w:abstractNumId w:val="1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7F"/>
    <w:rsid w:val="00000D68"/>
    <w:rsid w:val="000519DE"/>
    <w:rsid w:val="000B4440"/>
    <w:rsid w:val="000E546A"/>
    <w:rsid w:val="000F61C4"/>
    <w:rsid w:val="0012230B"/>
    <w:rsid w:val="00131079"/>
    <w:rsid w:val="001402CC"/>
    <w:rsid w:val="00162D00"/>
    <w:rsid w:val="002117D6"/>
    <w:rsid w:val="00252137"/>
    <w:rsid w:val="0027457F"/>
    <w:rsid w:val="003413DC"/>
    <w:rsid w:val="00391062"/>
    <w:rsid w:val="003D24E3"/>
    <w:rsid w:val="003F7A50"/>
    <w:rsid w:val="00406AE2"/>
    <w:rsid w:val="00440CDD"/>
    <w:rsid w:val="00452FD7"/>
    <w:rsid w:val="0046533F"/>
    <w:rsid w:val="004A1193"/>
    <w:rsid w:val="004A5279"/>
    <w:rsid w:val="004B4236"/>
    <w:rsid w:val="004C3D8B"/>
    <w:rsid w:val="004D7807"/>
    <w:rsid w:val="004E2439"/>
    <w:rsid w:val="005115CF"/>
    <w:rsid w:val="005562DD"/>
    <w:rsid w:val="00563579"/>
    <w:rsid w:val="00590650"/>
    <w:rsid w:val="005909B8"/>
    <w:rsid w:val="005F632E"/>
    <w:rsid w:val="0061414F"/>
    <w:rsid w:val="006C296A"/>
    <w:rsid w:val="006F3C13"/>
    <w:rsid w:val="0070187F"/>
    <w:rsid w:val="007019C7"/>
    <w:rsid w:val="00732F13"/>
    <w:rsid w:val="00846089"/>
    <w:rsid w:val="00862C6E"/>
    <w:rsid w:val="008776A6"/>
    <w:rsid w:val="00883F10"/>
    <w:rsid w:val="008976FF"/>
    <w:rsid w:val="008C69EA"/>
    <w:rsid w:val="008E6DB7"/>
    <w:rsid w:val="008E7C3D"/>
    <w:rsid w:val="008E7D19"/>
    <w:rsid w:val="008F547D"/>
    <w:rsid w:val="0090264C"/>
    <w:rsid w:val="00902AB6"/>
    <w:rsid w:val="00913325"/>
    <w:rsid w:val="00923C7F"/>
    <w:rsid w:val="00942BFB"/>
    <w:rsid w:val="009D5109"/>
    <w:rsid w:val="009E6F54"/>
    <w:rsid w:val="009F6157"/>
    <w:rsid w:val="00A14AD4"/>
    <w:rsid w:val="00A31135"/>
    <w:rsid w:val="00A86209"/>
    <w:rsid w:val="00AD01EA"/>
    <w:rsid w:val="00B009F6"/>
    <w:rsid w:val="00B82FDF"/>
    <w:rsid w:val="00C44C76"/>
    <w:rsid w:val="00C877CA"/>
    <w:rsid w:val="00D27E3F"/>
    <w:rsid w:val="00D530DC"/>
    <w:rsid w:val="00DA47E9"/>
    <w:rsid w:val="00E247B8"/>
    <w:rsid w:val="00E255B3"/>
    <w:rsid w:val="00E41670"/>
    <w:rsid w:val="00E42A9E"/>
    <w:rsid w:val="00EC5B74"/>
    <w:rsid w:val="00EE3D67"/>
    <w:rsid w:val="00F438F2"/>
    <w:rsid w:val="00F47DDF"/>
    <w:rsid w:val="00FE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75C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80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D68"/>
    <w:pPr>
      <w:keepNext/>
      <w:keepLines/>
      <w:spacing w:after="240"/>
      <w:ind w:left="360"/>
      <w:outlineLvl w:val="0"/>
    </w:pPr>
    <w:rPr>
      <w:rFonts w:asciiTheme="minorHAnsi" w:eastAsiaTheme="majorEastAsia" w:hAnsiTheme="min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264C"/>
    <w:pPr>
      <w:keepNext/>
      <w:keepLines/>
      <w:spacing w:after="24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26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64C"/>
    <w:rPr>
      <w:rFonts w:ascii="Cambria" w:hAnsi="Cambria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026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64C"/>
    <w:rPr>
      <w:rFonts w:ascii="Cambria" w:hAnsi="Cambria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2117D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0264C"/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00D68"/>
    <w:rPr>
      <w:rFonts w:eastAsiaTheme="majorEastAsia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264C"/>
    <w:rPr>
      <w:rFonts w:asciiTheme="majorHAnsi" w:eastAsiaTheme="majorEastAsia" w:hAnsiTheme="majorHAnsi" w:cstheme="majorBidi"/>
      <w:b/>
      <w:szCs w:val="2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0264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264C"/>
    <w:rPr>
      <w:rFonts w:ascii="Cambria" w:hAnsi="Cambr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0264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0264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2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6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64C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64C"/>
    <w:rPr>
      <w:rFonts w:ascii="Cambria" w:hAnsi="Cambr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6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6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264C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E2F20"/>
    <w:pPr>
      <w:widowControl w:val="0"/>
      <w:spacing w:after="240"/>
    </w:pPr>
    <w:rPr>
      <w:rFonts w:ascii="Cambria" w:eastAsia="Cambria" w:hAnsi="Cambria"/>
    </w:rPr>
  </w:style>
  <w:style w:type="character" w:customStyle="1" w:styleId="BodyTextChar">
    <w:name w:val="Body Text Char"/>
    <w:basedOn w:val="DefaultParagraphFont"/>
    <w:link w:val="BodyText"/>
    <w:uiPriority w:val="1"/>
    <w:rsid w:val="00FE2F20"/>
    <w:rPr>
      <w:rFonts w:ascii="Cambria" w:eastAsia="Cambria" w:hAnsi="Cambria" w:cs="Times New Roman"/>
    </w:rPr>
  </w:style>
  <w:style w:type="paragraph" w:customStyle="1" w:styleId="Bullet">
    <w:name w:val="Bullet"/>
    <w:basedOn w:val="ListParagraph"/>
    <w:qFormat/>
    <w:rsid w:val="00FE2F20"/>
    <w:pPr>
      <w:ind w:left="0"/>
    </w:pPr>
    <w:rPr>
      <w:rFonts w:ascii="Cambria" w:hAnsi="Cambria"/>
    </w:rPr>
  </w:style>
  <w:style w:type="paragraph" w:customStyle="1" w:styleId="LastBullet">
    <w:name w:val="Last Bullet"/>
    <w:basedOn w:val="Bullet"/>
    <w:qFormat/>
    <w:rsid w:val="0090264C"/>
    <w:pPr>
      <w:spacing w:after="240"/>
    </w:pPr>
  </w:style>
  <w:style w:type="character" w:styleId="FollowedHyperlink">
    <w:name w:val="FollowedHyperlink"/>
    <w:basedOn w:val="DefaultParagraphFont"/>
    <w:uiPriority w:val="99"/>
    <w:semiHidden/>
    <w:unhideWhenUsed/>
    <w:rsid w:val="0090264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0264C"/>
    <w:pPr>
      <w:spacing w:before="100" w:beforeAutospacing="1" w:after="100" w:afterAutospacing="1"/>
    </w:pPr>
    <w:rPr>
      <w:rFonts w:eastAsiaTheme="minorEastAsia"/>
    </w:rPr>
  </w:style>
  <w:style w:type="paragraph" w:customStyle="1" w:styleId="Subheading">
    <w:name w:val="Subheading"/>
    <w:basedOn w:val="Normal"/>
    <w:qFormat/>
    <w:rsid w:val="00FE2F20"/>
    <w:pPr>
      <w:spacing w:after="240"/>
    </w:pPr>
    <w:rPr>
      <w:rFonts w:ascii="Cambria" w:hAnsi="Cambri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y4y.ed.gov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F680A4D3796E4A8F34ACEE93F1BEA6" ma:contentTypeVersion="12" ma:contentTypeDescription="Create a new document." ma:contentTypeScope="" ma:versionID="fae0c17f5fb578ee4b48b39138f92b58">
  <xsd:schema xmlns:xsd="http://www.w3.org/2001/XMLSchema" xmlns:xs="http://www.w3.org/2001/XMLSchema" xmlns:p="http://schemas.microsoft.com/office/2006/metadata/properties" xmlns:ns2="77c1a6fd-9363-41dd-af4f-5bf0025a7569" xmlns:ns3="f0f2c170-729a-428f-9c4a-f8f7343317c6" targetNamespace="http://schemas.microsoft.com/office/2006/metadata/properties" ma:root="true" ma:fieldsID="028b6347893ce4f0e2a227b40ee3d3c7" ns2:_="" ns3:_="">
    <xsd:import namespace="77c1a6fd-9363-41dd-af4f-5bf0025a7569"/>
    <xsd:import namespace="f0f2c170-729a-428f-9c4a-f8f7343317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1a6fd-9363-41dd-af4f-5bf0025a7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2c170-729a-428f-9c4a-f8f7343317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714D86-1069-4CB3-8D8E-46110DA84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D5344-09B9-4B89-8690-6455E78CD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1a6fd-9363-41dd-af4f-5bf0025a7569"/>
    <ds:schemaRef ds:uri="f0f2c170-729a-428f-9c4a-f8f7343317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7DCA30-47DB-4FE2-988C-A1E9F9B261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Building School-Day Civics into Out-of-School Time Projects</vt:lpstr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Building School-Day Civics into Out-of-School Time Projects</dc:title>
  <dc:subject>You for Youth, Civic Learning and Engagement</dc:subject>
  <dc:creator>U.S. Department of Education</dc:creator>
  <cp:keywords>You for Youth, Civic Learning and Engagement, Building School-Day Civics into Out-of-School Time Projects</cp:keywords>
  <dc:description/>
  <cp:lastModifiedBy>Sarah Whitehead SEI</cp:lastModifiedBy>
  <cp:revision>6</cp:revision>
  <dcterms:created xsi:type="dcterms:W3CDTF">2020-02-07T20:16:00Z</dcterms:created>
  <dcterms:modified xsi:type="dcterms:W3CDTF">2020-02-26T17:53:00Z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0x010100BDF680A4D3796E4A8F34ACEE93F1BEA6</vt:lpwstr>
  </property>
</Properties>
</file>