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AE042" w14:textId="77777777" w:rsidR="004F0955" w:rsidRPr="00A407E1" w:rsidRDefault="004F0955" w:rsidP="004F0955">
      <w:pPr>
        <w:pStyle w:val="BodyText"/>
        <w:spacing w:after="240"/>
      </w:pPr>
      <w:r w:rsidRPr="00A407E1">
        <w:t>Use this document to help youth plan and organize clubs and committees that can help with civic learning and engagement projects. Thin</w:t>
      </w:r>
      <w:bookmarkStart w:id="0" w:name="_GoBack"/>
      <w:bookmarkEnd w:id="0"/>
      <w:r w:rsidRPr="00A407E1">
        <w:t>k about how students and adults will participate, what will be accomplished, and what community resources and partnerships would be helpful.</w:t>
      </w:r>
    </w:p>
    <w:p w14:paraId="733C1C71" w14:textId="77777777" w:rsidR="004F0955" w:rsidRPr="00A407E1" w:rsidRDefault="004F0955" w:rsidP="004F0955">
      <w:pPr>
        <w:pStyle w:val="Subheading"/>
      </w:pPr>
      <w:r w:rsidRPr="00A407E1">
        <w:t>Setting up the Club – The Basics</w:t>
      </w:r>
    </w:p>
    <w:p w14:paraId="641C1183" w14:textId="77777777" w:rsidR="004F0955" w:rsidRPr="004F0955" w:rsidRDefault="004F0955" w:rsidP="004F0955">
      <w:pPr>
        <w:pStyle w:val="BodyText"/>
        <w:rPr>
          <w:b/>
        </w:rPr>
      </w:pPr>
      <w:r w:rsidRPr="004F0955">
        <w:rPr>
          <w:b/>
        </w:rPr>
        <w:t xml:space="preserve">Name of committee/club: </w:t>
      </w:r>
    </w:p>
    <w:p w14:paraId="7945C9B5" w14:textId="5B046CEF" w:rsidR="004F0955" w:rsidRPr="00A407E1" w:rsidRDefault="004F0955" w:rsidP="004F0955">
      <w:pPr>
        <w:pStyle w:val="BodyText"/>
      </w:pPr>
      <w:r w:rsidRPr="00A407E1">
        <w:rPr>
          <w:b/>
        </w:rPr>
        <w:t>Purpose and key tasks:</w:t>
      </w:r>
      <w:r>
        <w:rPr>
          <w:b/>
        </w:rPr>
        <w:br/>
      </w:r>
      <w:r w:rsidRPr="00A407E1">
        <w:t>Goals should be concrete, do-able, and realistic for the abilities and skills of the students involved.</w:t>
      </w:r>
    </w:p>
    <w:p w14:paraId="72C52EC7" w14:textId="6772408E" w:rsidR="004F0955" w:rsidRPr="00A407E1" w:rsidRDefault="004F0955" w:rsidP="004F0955">
      <w:pPr>
        <w:pStyle w:val="BodyText"/>
      </w:pPr>
      <w:r w:rsidRPr="00A407E1">
        <w:rPr>
          <w:b/>
        </w:rPr>
        <w:t>Members (students/staff):</w:t>
      </w:r>
      <w:r>
        <w:rPr>
          <w:b/>
        </w:rPr>
        <w:br/>
      </w:r>
      <w:r w:rsidRPr="00A407E1">
        <w:t>Members can be recruited, or participation can be open to all. Clubs can be targeted for certain grade levels or interests.</w:t>
      </w:r>
    </w:p>
    <w:p w14:paraId="4F4659C7" w14:textId="4E9556DF" w:rsidR="004F0955" w:rsidRPr="00A407E1" w:rsidRDefault="004F0955" w:rsidP="004F0955">
      <w:pPr>
        <w:pStyle w:val="BodyText"/>
      </w:pPr>
      <w:r w:rsidRPr="00A407E1">
        <w:rPr>
          <w:b/>
        </w:rPr>
        <w:t>Meeting time and frequency:</w:t>
      </w:r>
      <w:r>
        <w:rPr>
          <w:b/>
        </w:rPr>
        <w:br/>
      </w:r>
      <w:r w:rsidRPr="00A407E1">
        <w:t>In many out-of-school time programs, clubs meet 2-3 days per week. If the group does not meet frequently enough, there is a danger of losing momentum, but meeting everyday may be unnecessary or hard to sustain.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84"/>
        <w:gridCol w:w="4644"/>
      </w:tblGrid>
      <w:tr w:rsidR="004F0955" w:rsidRPr="00A407E1" w14:paraId="51806173" w14:textId="77777777" w:rsidTr="00270289">
        <w:trPr>
          <w:tblHeader/>
          <w:jc w:val="center"/>
        </w:trPr>
        <w:tc>
          <w:tcPr>
            <w:tcW w:w="1584" w:type="dxa"/>
          </w:tcPr>
          <w:p w14:paraId="632B111C" w14:textId="77777777" w:rsidR="004F0955" w:rsidRPr="00A407E1" w:rsidRDefault="004F0955" w:rsidP="009F2195">
            <w:pPr>
              <w:ind w:left="270"/>
              <w:rPr>
                <w:b/>
              </w:rPr>
            </w:pPr>
            <w:r w:rsidRPr="00A407E1">
              <w:rPr>
                <w:b/>
              </w:rPr>
              <w:t>Day</w:t>
            </w:r>
          </w:p>
        </w:tc>
        <w:tc>
          <w:tcPr>
            <w:tcW w:w="4644" w:type="dxa"/>
          </w:tcPr>
          <w:p w14:paraId="063C471A" w14:textId="77777777" w:rsidR="004F0955" w:rsidRPr="00A407E1" w:rsidRDefault="004F0955" w:rsidP="009F2195">
            <w:pPr>
              <w:ind w:left="270"/>
              <w:rPr>
                <w:b/>
              </w:rPr>
            </w:pPr>
            <w:r w:rsidRPr="00A407E1">
              <w:rPr>
                <w:b/>
              </w:rPr>
              <w:t>Time</w:t>
            </w:r>
          </w:p>
        </w:tc>
      </w:tr>
      <w:tr w:rsidR="004F0955" w:rsidRPr="00A407E1" w14:paraId="0B1E1332" w14:textId="77777777" w:rsidTr="004F0955">
        <w:trPr>
          <w:trHeight w:val="576"/>
          <w:jc w:val="center"/>
        </w:trPr>
        <w:tc>
          <w:tcPr>
            <w:tcW w:w="1584" w:type="dxa"/>
            <w:vAlign w:val="center"/>
          </w:tcPr>
          <w:p w14:paraId="45274AAD" w14:textId="77777777" w:rsidR="004F0955" w:rsidRPr="00A407E1" w:rsidRDefault="004F0955" w:rsidP="009F2195">
            <w:pPr>
              <w:rPr>
                <w:rFonts w:eastAsiaTheme="majorEastAsia" w:cstheme="majorBidi"/>
                <w:i/>
                <w:iCs/>
                <w:color w:val="404040" w:themeColor="text1" w:themeTint="BF"/>
              </w:rPr>
            </w:pPr>
            <w:r w:rsidRPr="00A407E1">
              <w:t>Monday</w:t>
            </w:r>
          </w:p>
        </w:tc>
        <w:tc>
          <w:tcPr>
            <w:tcW w:w="4644" w:type="dxa"/>
            <w:vAlign w:val="center"/>
          </w:tcPr>
          <w:p w14:paraId="3A6D3885" w14:textId="77777777" w:rsidR="004F0955" w:rsidRPr="00A407E1" w:rsidRDefault="004F0955" w:rsidP="004F0955"/>
        </w:tc>
      </w:tr>
      <w:tr w:rsidR="004F0955" w:rsidRPr="00A407E1" w14:paraId="312B1C85" w14:textId="77777777" w:rsidTr="004F0955">
        <w:trPr>
          <w:trHeight w:val="576"/>
          <w:jc w:val="center"/>
        </w:trPr>
        <w:tc>
          <w:tcPr>
            <w:tcW w:w="1584" w:type="dxa"/>
            <w:vAlign w:val="center"/>
          </w:tcPr>
          <w:p w14:paraId="1BD32694" w14:textId="77777777" w:rsidR="004F0955" w:rsidRPr="00A407E1" w:rsidRDefault="004F0955" w:rsidP="009F2195">
            <w:pPr>
              <w:rPr>
                <w:rFonts w:eastAsiaTheme="majorEastAsia" w:cstheme="majorBidi"/>
                <w:i/>
                <w:iCs/>
                <w:color w:val="404040" w:themeColor="text1" w:themeTint="BF"/>
              </w:rPr>
            </w:pPr>
            <w:r w:rsidRPr="00A407E1">
              <w:t>Tuesday</w:t>
            </w:r>
          </w:p>
        </w:tc>
        <w:tc>
          <w:tcPr>
            <w:tcW w:w="4644" w:type="dxa"/>
            <w:vAlign w:val="center"/>
          </w:tcPr>
          <w:p w14:paraId="3D48E94E" w14:textId="77777777" w:rsidR="004F0955" w:rsidRPr="00A407E1" w:rsidRDefault="004F0955" w:rsidP="004F0955"/>
        </w:tc>
      </w:tr>
      <w:tr w:rsidR="004F0955" w:rsidRPr="00A407E1" w14:paraId="663F728E" w14:textId="77777777" w:rsidTr="004F0955">
        <w:trPr>
          <w:trHeight w:val="576"/>
          <w:jc w:val="center"/>
        </w:trPr>
        <w:tc>
          <w:tcPr>
            <w:tcW w:w="1584" w:type="dxa"/>
            <w:vAlign w:val="center"/>
          </w:tcPr>
          <w:p w14:paraId="5DF1E338" w14:textId="77777777" w:rsidR="004F0955" w:rsidRPr="00A407E1" w:rsidRDefault="004F0955" w:rsidP="009F2195">
            <w:r w:rsidRPr="00A407E1">
              <w:t>Wednesday</w:t>
            </w:r>
          </w:p>
        </w:tc>
        <w:tc>
          <w:tcPr>
            <w:tcW w:w="4644" w:type="dxa"/>
            <w:vAlign w:val="center"/>
          </w:tcPr>
          <w:p w14:paraId="51BD4CFD" w14:textId="77777777" w:rsidR="004F0955" w:rsidRPr="00A407E1" w:rsidRDefault="004F0955" w:rsidP="004F0955"/>
        </w:tc>
      </w:tr>
      <w:tr w:rsidR="004F0955" w:rsidRPr="00A407E1" w14:paraId="714AE410" w14:textId="77777777" w:rsidTr="004F0955">
        <w:trPr>
          <w:trHeight w:val="576"/>
          <w:jc w:val="center"/>
        </w:trPr>
        <w:tc>
          <w:tcPr>
            <w:tcW w:w="1584" w:type="dxa"/>
            <w:vAlign w:val="center"/>
          </w:tcPr>
          <w:p w14:paraId="2B1A99F6" w14:textId="77777777" w:rsidR="004F0955" w:rsidRPr="00A407E1" w:rsidRDefault="004F0955" w:rsidP="009F2195">
            <w:pPr>
              <w:rPr>
                <w:rFonts w:eastAsiaTheme="majorEastAsia" w:cstheme="majorBidi"/>
                <w:i/>
                <w:iCs/>
                <w:color w:val="404040" w:themeColor="text1" w:themeTint="BF"/>
              </w:rPr>
            </w:pPr>
            <w:r w:rsidRPr="00A407E1">
              <w:t>Thursday</w:t>
            </w:r>
          </w:p>
        </w:tc>
        <w:tc>
          <w:tcPr>
            <w:tcW w:w="4644" w:type="dxa"/>
            <w:vAlign w:val="center"/>
          </w:tcPr>
          <w:p w14:paraId="7F4ABD3E" w14:textId="77777777" w:rsidR="004F0955" w:rsidRPr="00A407E1" w:rsidRDefault="004F0955" w:rsidP="004F0955"/>
        </w:tc>
      </w:tr>
      <w:tr w:rsidR="004F0955" w:rsidRPr="00A407E1" w14:paraId="166455BA" w14:textId="77777777" w:rsidTr="004F0955">
        <w:trPr>
          <w:trHeight w:val="576"/>
          <w:jc w:val="center"/>
        </w:trPr>
        <w:tc>
          <w:tcPr>
            <w:tcW w:w="1584" w:type="dxa"/>
            <w:vAlign w:val="center"/>
          </w:tcPr>
          <w:p w14:paraId="611C336B" w14:textId="77777777" w:rsidR="004F0955" w:rsidRPr="00A407E1" w:rsidRDefault="004F0955" w:rsidP="009F2195">
            <w:pPr>
              <w:rPr>
                <w:rFonts w:eastAsiaTheme="majorEastAsia" w:cstheme="majorBidi"/>
                <w:i/>
                <w:iCs/>
                <w:color w:val="404040" w:themeColor="text1" w:themeTint="BF"/>
              </w:rPr>
            </w:pPr>
            <w:r w:rsidRPr="00A407E1">
              <w:t>Friday</w:t>
            </w:r>
          </w:p>
        </w:tc>
        <w:tc>
          <w:tcPr>
            <w:tcW w:w="4644" w:type="dxa"/>
            <w:vAlign w:val="center"/>
          </w:tcPr>
          <w:p w14:paraId="609D8781" w14:textId="77777777" w:rsidR="004F0955" w:rsidRPr="00A407E1" w:rsidRDefault="004F0955" w:rsidP="004F0955"/>
        </w:tc>
      </w:tr>
    </w:tbl>
    <w:p w14:paraId="0553A498" w14:textId="3B88AA25" w:rsidR="004F0955" w:rsidRPr="00A407E1" w:rsidRDefault="004F0955" w:rsidP="004F0955">
      <w:pPr>
        <w:pStyle w:val="BodyText"/>
        <w:spacing w:before="480"/>
      </w:pPr>
      <w:r w:rsidRPr="00A407E1">
        <w:rPr>
          <w:b/>
        </w:rPr>
        <w:t>Structure/key roles and functions:</w:t>
      </w:r>
      <w:r>
        <w:rPr>
          <w:b/>
        </w:rPr>
        <w:br/>
      </w:r>
      <w:r w:rsidRPr="00A407E1">
        <w:t>Should the club have a governance structure or a steering committee? How will leaders be selected and other group roles assigned?  Everyone in the club or committee should have a role.</w:t>
      </w:r>
    </w:p>
    <w:p w14:paraId="07E73EE9" w14:textId="7EC0C456" w:rsidR="004F0955" w:rsidRPr="00A407E1" w:rsidRDefault="004F0955" w:rsidP="004F0955">
      <w:pPr>
        <w:pStyle w:val="BodyText"/>
        <w:keepNext/>
        <w:widowControl/>
      </w:pPr>
      <w:r w:rsidRPr="00A407E1">
        <w:rPr>
          <w:b/>
        </w:rPr>
        <w:lastRenderedPageBreak/>
        <w:t>Supports needed:</w:t>
      </w:r>
      <w:r>
        <w:rPr>
          <w:b/>
        </w:rPr>
        <w:br/>
      </w:r>
      <w:r w:rsidRPr="00A407E1">
        <w:t xml:space="preserve">Help youth plan or anticipate a need for appropriate materials and supplies. </w:t>
      </w:r>
    </w:p>
    <w:p w14:paraId="7DBFAED6" w14:textId="68302C3A" w:rsidR="004F0955" w:rsidRPr="00A407E1" w:rsidRDefault="004F0955" w:rsidP="004F0955">
      <w:pPr>
        <w:pStyle w:val="BodyText"/>
      </w:pPr>
      <w:r w:rsidRPr="00A407E1">
        <w:rPr>
          <w:b/>
        </w:rPr>
        <w:t>Community resources:</w:t>
      </w:r>
      <w:r>
        <w:rPr>
          <w:b/>
        </w:rPr>
        <w:br/>
      </w:r>
      <w:r w:rsidRPr="00A407E1">
        <w:t>What community resources will the committee/club want to access or rely on?</w:t>
      </w:r>
    </w:p>
    <w:sectPr w:rsidR="004F0955" w:rsidRPr="00A407E1" w:rsidSect="00406AE2">
      <w:headerReference w:type="default" r:id="rId7"/>
      <w:footerReference w:type="default" r:id="rId8"/>
      <w:pgSz w:w="12240" w:h="15840"/>
      <w:pgMar w:top="1440" w:right="1080" w:bottom="1440" w:left="1080" w:header="36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F18AE7" w14:textId="77777777" w:rsidR="00C3795C" w:rsidRDefault="00C3795C" w:rsidP="0027457F">
      <w:r>
        <w:separator/>
      </w:r>
    </w:p>
  </w:endnote>
  <w:endnote w:type="continuationSeparator" w:id="0">
    <w:p w14:paraId="06373B05" w14:textId="77777777" w:rsidR="00C3795C" w:rsidRDefault="00C3795C" w:rsidP="00274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AD5B9" w14:textId="2D012F15" w:rsidR="0027457F" w:rsidRPr="0027457F" w:rsidRDefault="0090264C" w:rsidP="0090264C">
    <w:pPr>
      <w:pStyle w:val="Footer"/>
      <w:ind w:left="-360" w:right="-360"/>
      <w:rPr>
        <w:sz w:val="20"/>
        <w:szCs w:val="20"/>
      </w:rPr>
    </w:pPr>
    <w:r>
      <w:rPr>
        <w:noProof/>
      </w:rPr>
      <w:drawing>
        <wp:inline distT="0" distB="0" distL="0" distR="0" wp14:anchorId="21780522" wp14:editId="4DD1622E">
          <wp:extent cx="6875515" cy="690962"/>
          <wp:effectExtent l="0" t="0" r="0" b="0"/>
          <wp:docPr id="20" name="Picture 20" descr="You for Youth logo.&#10;This resource is in the public domain. Authorization to reproduce it in whole or part is granted. This resource was&#10;funded by the U.S. Department of Education in 2016 under contract number ED-ESE-14-D-0008. The views expressed here are not necessarily those of the Department or the contractor. Learn more about professional development planning and 21st CCLC learning at https://y4y.ed.gov.&#10;Sharing Beyond Expectations lo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52293" cy="6986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4233B2" w14:textId="77777777" w:rsidR="00C3795C" w:rsidRDefault="00C3795C" w:rsidP="0027457F">
      <w:r>
        <w:separator/>
      </w:r>
    </w:p>
  </w:footnote>
  <w:footnote w:type="continuationSeparator" w:id="0">
    <w:p w14:paraId="6F80B5EC" w14:textId="77777777" w:rsidR="00C3795C" w:rsidRDefault="00C3795C" w:rsidP="002745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884E2" w14:textId="43F4DD7A" w:rsidR="008E7D19" w:rsidRPr="00172D27" w:rsidRDefault="008E7D19" w:rsidP="008E7D19">
    <w:pPr>
      <w:framePr w:wrap="none" w:vAnchor="text" w:hAnchor="margin" w:xAlign="right" w:y="1"/>
      <w:tabs>
        <w:tab w:val="center" w:pos="4680"/>
        <w:tab w:val="right" w:pos="9360"/>
      </w:tabs>
    </w:pPr>
    <w:r w:rsidRPr="00172D27">
      <w:fldChar w:fldCharType="begin"/>
    </w:r>
    <w:r w:rsidRPr="00172D27">
      <w:instrText xml:space="preserve">PAGE  </w:instrText>
    </w:r>
    <w:r w:rsidRPr="00172D27">
      <w:fldChar w:fldCharType="separate"/>
    </w:r>
    <w:r w:rsidR="00E43F13">
      <w:rPr>
        <w:noProof/>
      </w:rPr>
      <w:t>1</w:t>
    </w:r>
    <w:r w:rsidRPr="00172D27">
      <w:fldChar w:fldCharType="end"/>
    </w:r>
  </w:p>
  <w:p w14:paraId="258EAD71" w14:textId="77777777" w:rsidR="008E7D19" w:rsidRPr="0046661B" w:rsidRDefault="008E7D19" w:rsidP="008E7D19">
    <w:pPr>
      <w:pStyle w:val="Header"/>
      <w:spacing w:after="120" w:line="276" w:lineRule="auto"/>
      <w:ind w:left="360"/>
      <w:rPr>
        <w:rFonts w:asciiTheme="minorHAnsi" w:hAnsiTheme="minorHAnsi"/>
        <w:b/>
        <w:color w:val="5B5D5F"/>
        <w:sz w:val="28"/>
        <w:szCs w:val="28"/>
      </w:rPr>
    </w:pPr>
    <w:r w:rsidRPr="0046661B">
      <w:rPr>
        <w:rFonts w:asciiTheme="minorHAnsi" w:hAnsiTheme="minorHAnsi"/>
        <w:b/>
        <w:noProof/>
        <w:color w:val="5C5C5E"/>
        <w:sz w:val="40"/>
        <w:szCs w:val="40"/>
      </w:rPr>
      <w:drawing>
        <wp:anchor distT="0" distB="0" distL="114300" distR="114300" simplePos="0" relativeHeight="251660288" behindDoc="1" locked="0" layoutInCell="1" allowOverlap="1" wp14:anchorId="4319BFE9" wp14:editId="4DE42370">
          <wp:simplePos x="0" y="0"/>
          <wp:positionH relativeFrom="column">
            <wp:posOffset>-457200</wp:posOffset>
          </wp:positionH>
          <wp:positionV relativeFrom="paragraph">
            <wp:posOffset>0</wp:posOffset>
          </wp:positionV>
          <wp:extent cx="466344" cy="466344"/>
          <wp:effectExtent l="0" t="0" r="0" b="0"/>
          <wp:wrapNone/>
          <wp:docPr id="1" name="Picture 1" descr="Civic Learning and Engagement Ico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icons/y4y-icons-citizen%20scienc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6344" cy="4663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661B">
      <w:rPr>
        <w:rFonts w:asciiTheme="minorHAnsi" w:hAnsiTheme="minorHAnsi"/>
        <w:noProof/>
        <w:color w:val="5B5D5F"/>
        <w:sz w:val="40"/>
        <w:szCs w:val="4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3058B4" wp14:editId="0DC7C324">
              <wp:simplePos x="0" y="0"/>
              <wp:positionH relativeFrom="column">
                <wp:posOffset>228600</wp:posOffset>
              </wp:positionH>
              <wp:positionV relativeFrom="paragraph">
                <wp:posOffset>231140</wp:posOffset>
              </wp:positionV>
              <wp:extent cx="6172200" cy="0"/>
              <wp:effectExtent l="0" t="0" r="25400" b="25400"/>
              <wp:wrapNone/>
              <wp:docPr id="4" name="Straight Connector 4" descr="Image. Straight line.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722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8A24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AE464D4" id="Straight Connector 4" o:spid="_x0000_s1026" alt="Image. Straight line.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pt,18.2pt" to="7in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" strokecolor="#f8a243" strokeweight="1pt">
              <v:stroke joinstyle="miter"/>
            </v:line>
          </w:pict>
        </mc:Fallback>
      </mc:AlternateContent>
    </w:r>
    <w:r w:rsidRPr="0046661B">
      <w:rPr>
        <w:rFonts w:asciiTheme="minorHAnsi" w:hAnsiTheme="minorHAnsi"/>
        <w:color w:val="5B5D5F"/>
        <w:sz w:val="28"/>
        <w:szCs w:val="28"/>
      </w:rPr>
      <w:t xml:space="preserve">You for Youth | </w:t>
    </w:r>
    <w:r w:rsidRPr="0046661B">
      <w:rPr>
        <w:rFonts w:asciiTheme="minorHAnsi" w:hAnsiTheme="minorHAnsi"/>
        <w:b/>
        <w:color w:val="5B5D5F"/>
        <w:sz w:val="28"/>
        <w:szCs w:val="28"/>
      </w:rPr>
      <w:t>Civic Learning and Engagement</w:t>
    </w:r>
  </w:p>
  <w:p w14:paraId="6DA08BA2" w14:textId="24985888" w:rsidR="008E7D19" w:rsidRPr="00E43F13" w:rsidRDefault="004F0955" w:rsidP="008E7D19">
    <w:pPr>
      <w:pStyle w:val="Heading1"/>
      <w:rPr>
        <w:color w:val="5B5D5F"/>
      </w:rPr>
    </w:pPr>
    <w:r w:rsidRPr="00E43F13">
      <w:rPr>
        <w:noProof/>
        <w:color w:val="5B5D5F"/>
        <w:szCs w:val="40"/>
      </w:rPr>
      <w:t>Committee and Club Planning Worksheet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251F7"/>
    <w:multiLevelType w:val="hybridMultilevel"/>
    <w:tmpl w:val="6CB2598C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A40FE"/>
    <w:multiLevelType w:val="hybridMultilevel"/>
    <w:tmpl w:val="FE28D23E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74D6B"/>
    <w:multiLevelType w:val="hybridMultilevel"/>
    <w:tmpl w:val="7CE0187A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26741"/>
    <w:multiLevelType w:val="hybridMultilevel"/>
    <w:tmpl w:val="E9A0549A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B55FC"/>
    <w:multiLevelType w:val="hybridMultilevel"/>
    <w:tmpl w:val="736A1BE0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778B0"/>
    <w:multiLevelType w:val="hybridMultilevel"/>
    <w:tmpl w:val="F6909D1A"/>
    <w:lvl w:ilvl="0" w:tplc="69D2F6F0">
      <w:start w:val="1"/>
      <w:numFmt w:val="bullet"/>
      <w:pStyle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21CD5F11"/>
    <w:multiLevelType w:val="hybridMultilevel"/>
    <w:tmpl w:val="AA66A4CC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0E0A4F"/>
    <w:multiLevelType w:val="hybridMultilevel"/>
    <w:tmpl w:val="43F8DFD4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092B68"/>
    <w:multiLevelType w:val="hybridMultilevel"/>
    <w:tmpl w:val="D6B4322A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B232E6"/>
    <w:multiLevelType w:val="hybridMultilevel"/>
    <w:tmpl w:val="D132E1B2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D5378A"/>
    <w:multiLevelType w:val="hybridMultilevel"/>
    <w:tmpl w:val="CC0A2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58656C"/>
    <w:multiLevelType w:val="hybridMultilevel"/>
    <w:tmpl w:val="72140322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130B53"/>
    <w:multiLevelType w:val="hybridMultilevel"/>
    <w:tmpl w:val="39002DE0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2A3A59"/>
    <w:multiLevelType w:val="hybridMultilevel"/>
    <w:tmpl w:val="902452BE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117300"/>
    <w:multiLevelType w:val="hybridMultilevel"/>
    <w:tmpl w:val="27042F46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85B85"/>
    <w:multiLevelType w:val="hybridMultilevel"/>
    <w:tmpl w:val="A42A64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CB2144D"/>
    <w:multiLevelType w:val="hybridMultilevel"/>
    <w:tmpl w:val="8C6C93EE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D832DB"/>
    <w:multiLevelType w:val="hybridMultilevel"/>
    <w:tmpl w:val="4BDEF8EC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BD6AB0"/>
    <w:multiLevelType w:val="hybridMultilevel"/>
    <w:tmpl w:val="3D1CD5AA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CB3E3D"/>
    <w:multiLevelType w:val="hybridMultilevel"/>
    <w:tmpl w:val="EC1211B0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3D7406"/>
    <w:multiLevelType w:val="hybridMultilevel"/>
    <w:tmpl w:val="B186D586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0E1F52"/>
    <w:multiLevelType w:val="hybridMultilevel"/>
    <w:tmpl w:val="663A3D58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3420B6"/>
    <w:multiLevelType w:val="hybridMultilevel"/>
    <w:tmpl w:val="5914BBF8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6B1FD7"/>
    <w:multiLevelType w:val="hybridMultilevel"/>
    <w:tmpl w:val="D7381642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27497"/>
    <w:multiLevelType w:val="hybridMultilevel"/>
    <w:tmpl w:val="0F1A9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FF4F69"/>
    <w:multiLevelType w:val="hybridMultilevel"/>
    <w:tmpl w:val="69FEB522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BB4F61"/>
    <w:multiLevelType w:val="hybridMultilevel"/>
    <w:tmpl w:val="1924C1C6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1"/>
  </w:num>
  <w:num w:numId="4">
    <w:abstractNumId w:val="26"/>
  </w:num>
  <w:num w:numId="5">
    <w:abstractNumId w:val="2"/>
  </w:num>
  <w:num w:numId="6">
    <w:abstractNumId w:val="4"/>
  </w:num>
  <w:num w:numId="7">
    <w:abstractNumId w:val="8"/>
  </w:num>
  <w:num w:numId="8">
    <w:abstractNumId w:val="18"/>
  </w:num>
  <w:num w:numId="9">
    <w:abstractNumId w:val="11"/>
  </w:num>
  <w:num w:numId="10">
    <w:abstractNumId w:val="7"/>
  </w:num>
  <w:num w:numId="11">
    <w:abstractNumId w:val="21"/>
  </w:num>
  <w:num w:numId="12">
    <w:abstractNumId w:val="25"/>
  </w:num>
  <w:num w:numId="13">
    <w:abstractNumId w:val="9"/>
  </w:num>
  <w:num w:numId="14">
    <w:abstractNumId w:val="23"/>
  </w:num>
  <w:num w:numId="15">
    <w:abstractNumId w:val="12"/>
  </w:num>
  <w:num w:numId="16">
    <w:abstractNumId w:val="19"/>
  </w:num>
  <w:num w:numId="17">
    <w:abstractNumId w:val="22"/>
  </w:num>
  <w:num w:numId="18">
    <w:abstractNumId w:val="6"/>
  </w:num>
  <w:num w:numId="19">
    <w:abstractNumId w:val="17"/>
  </w:num>
  <w:num w:numId="20">
    <w:abstractNumId w:val="20"/>
  </w:num>
  <w:num w:numId="21">
    <w:abstractNumId w:val="13"/>
  </w:num>
  <w:num w:numId="22">
    <w:abstractNumId w:val="0"/>
  </w:num>
  <w:num w:numId="23">
    <w:abstractNumId w:val="16"/>
  </w:num>
  <w:num w:numId="24">
    <w:abstractNumId w:val="5"/>
  </w:num>
  <w:num w:numId="25">
    <w:abstractNumId w:val="10"/>
  </w:num>
  <w:num w:numId="26">
    <w:abstractNumId w:val="15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57F"/>
    <w:rsid w:val="00000D68"/>
    <w:rsid w:val="000B4440"/>
    <w:rsid w:val="000E546A"/>
    <w:rsid w:val="00131079"/>
    <w:rsid w:val="001402CC"/>
    <w:rsid w:val="00162D00"/>
    <w:rsid w:val="002117D6"/>
    <w:rsid w:val="00252137"/>
    <w:rsid w:val="00270289"/>
    <w:rsid w:val="0027457F"/>
    <w:rsid w:val="003413DC"/>
    <w:rsid w:val="003F7A50"/>
    <w:rsid w:val="00406AE2"/>
    <w:rsid w:val="00440CDD"/>
    <w:rsid w:val="00452FD7"/>
    <w:rsid w:val="0046533F"/>
    <w:rsid w:val="0046661B"/>
    <w:rsid w:val="004B4236"/>
    <w:rsid w:val="004C3D8B"/>
    <w:rsid w:val="004D7807"/>
    <w:rsid w:val="004E2439"/>
    <w:rsid w:val="004F0955"/>
    <w:rsid w:val="005115CF"/>
    <w:rsid w:val="00526062"/>
    <w:rsid w:val="005562DD"/>
    <w:rsid w:val="00563579"/>
    <w:rsid w:val="00590650"/>
    <w:rsid w:val="005909B8"/>
    <w:rsid w:val="005F632E"/>
    <w:rsid w:val="0061414F"/>
    <w:rsid w:val="006C296A"/>
    <w:rsid w:val="0070187F"/>
    <w:rsid w:val="007019C7"/>
    <w:rsid w:val="00846089"/>
    <w:rsid w:val="00862C6E"/>
    <w:rsid w:val="008776A6"/>
    <w:rsid w:val="00883F10"/>
    <w:rsid w:val="008976FF"/>
    <w:rsid w:val="008C69EA"/>
    <w:rsid w:val="008E6DB7"/>
    <w:rsid w:val="008E7D19"/>
    <w:rsid w:val="008F547D"/>
    <w:rsid w:val="0090264C"/>
    <w:rsid w:val="00902AB6"/>
    <w:rsid w:val="00913325"/>
    <w:rsid w:val="00923C7F"/>
    <w:rsid w:val="00942BFB"/>
    <w:rsid w:val="009D5109"/>
    <w:rsid w:val="009E6F54"/>
    <w:rsid w:val="00A143E4"/>
    <w:rsid w:val="00A14AD4"/>
    <w:rsid w:val="00A31135"/>
    <w:rsid w:val="00A86209"/>
    <w:rsid w:val="00AD01EA"/>
    <w:rsid w:val="00C3795C"/>
    <w:rsid w:val="00C877CA"/>
    <w:rsid w:val="00CC34B1"/>
    <w:rsid w:val="00D27E3F"/>
    <w:rsid w:val="00D530DC"/>
    <w:rsid w:val="00DA47E9"/>
    <w:rsid w:val="00E41670"/>
    <w:rsid w:val="00E42A9E"/>
    <w:rsid w:val="00E43F13"/>
    <w:rsid w:val="00EC5B74"/>
    <w:rsid w:val="00EE3D67"/>
    <w:rsid w:val="00F438F2"/>
    <w:rsid w:val="00F47DDF"/>
    <w:rsid w:val="00FE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575CD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780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0D68"/>
    <w:pPr>
      <w:keepNext/>
      <w:keepLines/>
      <w:spacing w:after="240"/>
      <w:ind w:left="360"/>
      <w:outlineLvl w:val="0"/>
    </w:pPr>
    <w:rPr>
      <w:rFonts w:asciiTheme="minorHAnsi" w:eastAsiaTheme="majorEastAsia" w:hAnsiTheme="minorHAnsi" w:cstheme="majorBidi"/>
      <w:b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264C"/>
    <w:pPr>
      <w:keepNext/>
      <w:keepLines/>
      <w:spacing w:after="24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26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264C"/>
    <w:rPr>
      <w:rFonts w:ascii="Cambria" w:hAnsi="Cambria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026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264C"/>
    <w:rPr>
      <w:rFonts w:ascii="Cambria" w:hAnsi="Cambria"/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2117D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90264C"/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00D68"/>
    <w:rPr>
      <w:rFonts w:eastAsiaTheme="majorEastAsia" w:cstheme="majorBidi"/>
      <w:b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264C"/>
    <w:rPr>
      <w:rFonts w:asciiTheme="majorHAnsi" w:eastAsiaTheme="majorEastAsia" w:hAnsiTheme="majorHAnsi" w:cstheme="majorBidi"/>
      <w:b/>
      <w:szCs w:val="2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0264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0264C"/>
    <w:rPr>
      <w:rFonts w:ascii="Cambria" w:hAnsi="Cambria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0264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0264C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026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26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264C"/>
    <w:rPr>
      <w:rFonts w:ascii="Cambria" w:hAnsi="Cambr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6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264C"/>
    <w:rPr>
      <w:rFonts w:ascii="Cambria" w:hAnsi="Cambr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6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6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0264C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4F0955"/>
    <w:pPr>
      <w:widowControl w:val="0"/>
      <w:spacing w:after="600"/>
      <w:ind w:left="360"/>
    </w:pPr>
    <w:rPr>
      <w:rFonts w:ascii="Cambria" w:eastAsia="Cambria" w:hAnsi="Cambria"/>
    </w:rPr>
  </w:style>
  <w:style w:type="character" w:customStyle="1" w:styleId="BodyTextChar">
    <w:name w:val="Body Text Char"/>
    <w:basedOn w:val="DefaultParagraphFont"/>
    <w:link w:val="BodyText"/>
    <w:uiPriority w:val="1"/>
    <w:rsid w:val="004F0955"/>
    <w:rPr>
      <w:rFonts w:ascii="Cambria" w:eastAsia="Cambria" w:hAnsi="Cambria" w:cs="Times New Roman"/>
    </w:rPr>
  </w:style>
  <w:style w:type="paragraph" w:customStyle="1" w:styleId="Bullet">
    <w:name w:val="Bullet"/>
    <w:basedOn w:val="ListParagraph"/>
    <w:qFormat/>
    <w:rsid w:val="00FE2F20"/>
    <w:pPr>
      <w:numPr>
        <w:numId w:val="24"/>
      </w:numPr>
      <w:ind w:left="360"/>
    </w:pPr>
    <w:rPr>
      <w:rFonts w:ascii="Cambria" w:hAnsi="Cambria"/>
    </w:rPr>
  </w:style>
  <w:style w:type="paragraph" w:customStyle="1" w:styleId="LastBullet">
    <w:name w:val="Last Bullet"/>
    <w:basedOn w:val="Bullet"/>
    <w:qFormat/>
    <w:rsid w:val="0090264C"/>
    <w:pPr>
      <w:spacing w:after="240"/>
    </w:pPr>
  </w:style>
  <w:style w:type="character" w:styleId="FollowedHyperlink">
    <w:name w:val="FollowedHyperlink"/>
    <w:basedOn w:val="DefaultParagraphFont"/>
    <w:uiPriority w:val="99"/>
    <w:semiHidden/>
    <w:unhideWhenUsed/>
    <w:rsid w:val="0090264C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0264C"/>
    <w:pPr>
      <w:spacing w:before="100" w:beforeAutospacing="1" w:after="100" w:afterAutospacing="1"/>
    </w:pPr>
    <w:rPr>
      <w:rFonts w:eastAsiaTheme="minorEastAsia"/>
    </w:rPr>
  </w:style>
  <w:style w:type="paragraph" w:customStyle="1" w:styleId="Subheading">
    <w:name w:val="Subheading"/>
    <w:basedOn w:val="Normal"/>
    <w:qFormat/>
    <w:rsid w:val="00FE2F20"/>
    <w:pPr>
      <w:spacing w:after="240"/>
    </w:pPr>
    <w:rPr>
      <w:rFonts w:ascii="Cambria" w:hAnsi="Cambria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Committee and Club Planning Worksheet</vt:lpstr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Committee and Club Planning Worksheet</dc:title>
  <dc:subject>You for Youth, Civic Learning and Engagement</dc:subject>
  <dc:creator>U.S. Department of Education</dc:creator>
  <cp:keywords>You for Youth, Civic Learning and Engagement, Committee and Club Planning Worksheet</cp:keywords>
  <dc:description/>
  <cp:lastModifiedBy>Chelsea Morgan</cp:lastModifiedBy>
  <cp:revision>5</cp:revision>
  <dcterms:created xsi:type="dcterms:W3CDTF">2016-09-13T21:58:00Z</dcterms:created>
  <dcterms:modified xsi:type="dcterms:W3CDTF">2016-12-29T16:32:00Z</dcterms:modified>
</cp:coreProperties>
</file>